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rFonts w:ascii="Calibri" w:hAnsi="Calibri" w:eastAsia="Calibri" w:cs="Calibri"/>
          <w:color w:val="000000"/>
          <w:sz w:val="22"/>
          <w:szCs w:val="22"/>
        </w:rPr>
      </w:pPr>
      <w:r>
        <w:rPr>
          <w:rFonts w:eastAsia="Calibri-Bold" w:cs="Calibri-Bold" w:ascii="Calibri-Bold" w:hAnsi="Calibri-Bold"/>
          <w:b/>
          <w:bCs/>
          <w:color w:val="000000"/>
          <w:sz w:val="22"/>
          <w:szCs w:val="22"/>
        </w:rPr>
        <w:t>Bericht: Rechnungsprüfung für das Haushaltsjahr 2024</w:t>
      </w:r>
    </w:p>
    <w:p>
      <w:pPr>
        <w:pStyle w:val="Normal"/>
        <w:widowControl/>
        <w:rPr>
          <w:rFonts w:hint="eastAsia"/>
        </w:rPr>
      </w:pPr>
      <w:r>
        <w:rPr>
          <w:rFonts w:eastAsia="Calibri" w:cs="Calibri" w:ascii="Calibri" w:hAnsi="Calibri"/>
          <w:color w:val="000000"/>
          <w:sz w:val="22"/>
          <w:szCs w:val="22"/>
        </w:rPr>
        <w:t>Bündnis‘90/die Grünen, Kreisverband Friedrichshain-Kreuzberg</w:t>
      </w:r>
    </w:p>
    <w:p>
      <w:pPr>
        <w:pStyle w:val="Normal"/>
        <w:widowControl/>
        <w:rPr>
          <w:rFonts w:hint="eastAsia"/>
        </w:rPr>
      </w:pPr>
      <w:r>
        <w:rPr>
          <w:rFonts w:hint="eastAsia"/>
        </w:rPr>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Die Rechnungsprüfung für das Rechnungsjahr 2024 erfolgte am 8. Dezember 202</w:t>
      </w:r>
      <w:r>
        <w:rPr>
          <w:rFonts w:eastAsia="Calibri" w:cs="Calibri" w:ascii="Calibri" w:hAnsi="Calibri"/>
          <w:color w:val="000000"/>
          <w:sz w:val="22"/>
          <w:szCs w:val="22"/>
        </w:rPr>
        <w:t>5</w:t>
      </w:r>
      <w:r>
        <w:rPr>
          <w:rFonts w:eastAsia="Calibri" w:cs="Calibri" w:ascii="Calibri" w:hAnsi="Calibri"/>
          <w:color w:val="000000"/>
          <w:sz w:val="22"/>
          <w:szCs w:val="22"/>
        </w:rPr>
        <w:t xml:space="preserve">. Der Geschäftsführende Ausschuss (GA) war vertreten durch den </w:t>
      </w:r>
      <w:r>
        <w:rPr>
          <w:rFonts w:eastAsia="Calibri" w:cs="Calibri" w:ascii="Calibri" w:hAnsi="Calibri"/>
          <w:color w:val="000000"/>
          <w:sz w:val="22"/>
          <w:szCs w:val="22"/>
        </w:rPr>
        <w:t xml:space="preserve">Schatzmeister </w:t>
      </w:r>
      <w:r>
        <w:rPr>
          <w:rFonts w:eastAsia="Calibri" w:cs="Calibri" w:ascii="Calibri" w:hAnsi="Calibri"/>
          <w:color w:val="000000"/>
          <w:sz w:val="22"/>
          <w:szCs w:val="22"/>
        </w:rPr>
        <w:t xml:space="preserve">Tom Münster und Alina Zimmermann, </w:t>
      </w:r>
      <w:r>
        <w:rPr>
          <w:rFonts w:eastAsia="Calibri" w:cs="Calibri" w:ascii="Calibri" w:hAnsi="Calibri"/>
          <w:color w:val="000000"/>
          <w:sz w:val="22"/>
          <w:szCs w:val="22"/>
        </w:rPr>
        <w:t>die bis zu ihrem Wechsel in die BVV dieses Amt innehatte.</w:t>
      </w:r>
      <w:r>
        <w:rPr>
          <w:rFonts w:eastAsia="Calibri" w:cs="Calibri" w:ascii="Calibri" w:hAnsi="Calibri"/>
          <w:color w:val="000000"/>
          <w:sz w:val="22"/>
          <w:szCs w:val="22"/>
        </w:rPr>
        <w:t xml:space="preserve"> Alle notwendigen Unterlagen, wie Rechnungen und Belege sowie Kontoauszüge, </w:t>
      </w:r>
      <w:r>
        <w:rPr>
          <w:rFonts w:eastAsia="Calibri" w:cs="Calibri" w:ascii="Calibri" w:hAnsi="Calibri"/>
          <w:color w:val="000000"/>
          <w:sz w:val="22"/>
          <w:szCs w:val="22"/>
        </w:rPr>
        <w:t xml:space="preserve">konnten </w:t>
      </w:r>
      <w:r>
        <w:rPr>
          <w:rFonts w:eastAsia="Calibri" w:cs="Calibri" w:ascii="Calibri" w:hAnsi="Calibri"/>
          <w:color w:val="000000"/>
          <w:sz w:val="22"/>
          <w:szCs w:val="22"/>
        </w:rPr>
        <w:t>vollständig vorgelegt werden.</w:t>
      </w:r>
    </w:p>
    <w:p>
      <w:pPr>
        <w:pStyle w:val="Normal"/>
        <w:widowControl/>
        <w:rPr>
          <w:rFonts w:hint="eastAsia"/>
        </w:rPr>
      </w:pPr>
      <w:r>
        <w:rPr>
          <w:rFonts w:hint="eastAsia"/>
        </w:rPr>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 xml:space="preserve">Insgesamt wurden über </w:t>
      </w:r>
      <w:r>
        <w:rPr>
          <w:rFonts w:eastAsia="Calibri" w:cs="Calibri" w:ascii="Calibri" w:hAnsi="Calibri"/>
          <w:color w:val="000000"/>
          <w:sz w:val="22"/>
          <w:szCs w:val="22"/>
        </w:rPr>
        <w:t>8</w:t>
      </w:r>
      <w:r>
        <w:rPr>
          <w:rFonts w:eastAsia="Calibri" w:cs="Calibri" w:ascii="Calibri" w:hAnsi="Calibri"/>
          <w:color w:val="000000"/>
          <w:sz w:val="22"/>
          <w:szCs w:val="22"/>
        </w:rPr>
        <w:t xml:space="preserve">00 Buchungen auf dem Hauptkonto vorgenommen. Die Prüfung der Belege erfolgte vollständig. Die Belegablage </w:t>
      </w:r>
      <w:r>
        <w:rPr>
          <w:rFonts w:eastAsia="Calibri" w:cs="Calibri" w:ascii="Calibri" w:hAnsi="Calibri"/>
          <w:color w:val="000000"/>
          <w:sz w:val="22"/>
          <w:szCs w:val="22"/>
        </w:rPr>
        <w:t>war</w:t>
      </w:r>
      <w:r>
        <w:rPr>
          <w:rFonts w:eastAsia="Calibri" w:cs="Calibri" w:ascii="Calibri" w:hAnsi="Calibri"/>
          <w:color w:val="000000"/>
          <w:sz w:val="22"/>
          <w:szCs w:val="22"/>
        </w:rPr>
        <w:t xml:space="preserve"> sehr übersichtlich und die erforderlichen Aufzeichnungen und Auswertungen </w:t>
      </w:r>
      <w:r>
        <w:rPr>
          <w:rFonts w:eastAsia="Calibri" w:cs="Calibri" w:ascii="Calibri" w:hAnsi="Calibri"/>
          <w:color w:val="000000"/>
          <w:sz w:val="22"/>
          <w:szCs w:val="22"/>
        </w:rPr>
        <w:t>waren</w:t>
      </w:r>
      <w:r>
        <w:rPr>
          <w:rFonts w:eastAsia="Calibri" w:cs="Calibri" w:ascii="Calibri" w:hAnsi="Calibri"/>
          <w:color w:val="000000"/>
          <w:sz w:val="22"/>
          <w:szCs w:val="22"/>
        </w:rPr>
        <w:t xml:space="preserve"> vollständig und korrekt. Die Ausgaben und Einnahmen konnten plausibilisiert werden und erfolgten im Rahmen der politischen Beschlüsse des Kreisverbandes und seiner Gremien.</w:t>
      </w:r>
    </w:p>
    <w:p>
      <w:pPr>
        <w:pStyle w:val="Normal"/>
        <w:widowControl/>
        <w:rPr>
          <w:rFonts w:hint="eastAsia"/>
        </w:rPr>
      </w:pPr>
      <w:r>
        <w:rPr>
          <w:rFonts w:hint="eastAsia"/>
        </w:rPr>
      </w:r>
    </w:p>
    <w:p>
      <w:pPr>
        <w:pStyle w:val="Normal"/>
        <w:widowControl/>
        <w:rPr>
          <w:rFonts w:hint="eastAsia"/>
        </w:rPr>
      </w:pPr>
      <w:r>
        <w:rPr>
          <w:rFonts w:eastAsia="Calibri" w:cs="Calibri" w:ascii="Calibri" w:hAnsi="Calibri"/>
          <w:color w:val="000000"/>
          <w:sz w:val="22"/>
          <w:szCs w:val="22"/>
        </w:rPr>
        <w:t xml:space="preserve">Im Jahr 2024 tätigte der Kreisverband Ausgaben in Höhe von </w:t>
      </w:r>
      <w:r>
        <w:rPr>
          <w:rFonts w:eastAsia="Calibri" w:cs="Calibri" w:ascii="Calibri" w:hAnsi="Calibri"/>
          <w:color w:val="000000"/>
          <w:sz w:val="22"/>
          <w:szCs w:val="22"/>
        </w:rPr>
        <w:t>273.077,26</w:t>
      </w:r>
      <w:r>
        <w:rPr>
          <w:rFonts w:eastAsia="Calibri" w:cs="Calibri" w:ascii="Calibri" w:hAnsi="Calibri"/>
          <w:color w:val="323232"/>
          <w:sz w:val="22"/>
          <w:szCs w:val="22"/>
        </w:rPr>
        <w:t xml:space="preserve"> </w:t>
      </w:r>
      <w:r>
        <w:rPr>
          <w:rFonts w:eastAsia="Calibri" w:cs="Calibri" w:ascii="Calibri" w:hAnsi="Calibri"/>
          <w:color w:val="000000"/>
          <w:sz w:val="22"/>
          <w:szCs w:val="22"/>
        </w:rPr>
        <w:t>Euro. Die größte Ausgabengruppe bildet</w:t>
      </w:r>
      <w:r>
        <w:rPr>
          <w:rFonts w:eastAsia="Calibri" w:cs="Calibri" w:ascii="Calibri" w:hAnsi="Calibri"/>
          <w:color w:val="000000"/>
          <w:sz w:val="22"/>
          <w:szCs w:val="22"/>
        </w:rPr>
        <w:t>e</w:t>
      </w:r>
      <w:r>
        <w:rPr>
          <w:rFonts w:eastAsia="Calibri" w:cs="Calibri" w:ascii="Calibri" w:hAnsi="Calibri"/>
          <w:color w:val="000000"/>
          <w:sz w:val="22"/>
          <w:szCs w:val="22"/>
        </w:rPr>
        <w:t xml:space="preserve"> das Personal in Höhe von 96.700,35 Euro. Es folgten Rücklagenbildungen in Höhe von 44.000 Euro. Die Ausgaben für den Wahlkampf erfolgten mit einer Höhe von </w:t>
      </w:r>
      <w:r>
        <w:rPr>
          <w:rFonts w:eastAsia="Calibri" w:cs="Calibri" w:ascii="Calibri" w:hAnsi="Calibri"/>
          <w:color w:val="000000"/>
          <w:sz w:val="22"/>
          <w:szCs w:val="22"/>
        </w:rPr>
        <w:t>38.371,34</w:t>
      </w:r>
      <w:r>
        <w:rPr>
          <w:rFonts w:eastAsia="Calibri" w:cs="Calibri" w:ascii="Calibri" w:hAnsi="Calibri"/>
          <w:color w:val="000000"/>
          <w:sz w:val="22"/>
          <w:szCs w:val="22"/>
        </w:rPr>
        <w:t xml:space="preserve"> Euro. Hierbei sind anteilig die Bundestagswahl und die Europawahl berücksichtig</w:t>
      </w:r>
      <w:r>
        <w:rPr>
          <w:rFonts w:eastAsia="Calibri" w:cs="Calibri" w:ascii="Calibri" w:hAnsi="Calibri"/>
          <w:color w:val="000000"/>
          <w:sz w:val="22"/>
          <w:szCs w:val="22"/>
        </w:rPr>
        <w:t>t</w:t>
      </w:r>
      <w:r>
        <w:rPr>
          <w:rFonts w:eastAsia="Calibri" w:cs="Calibri" w:ascii="Calibri" w:hAnsi="Calibri"/>
          <w:color w:val="000000"/>
          <w:sz w:val="22"/>
          <w:szCs w:val="22"/>
        </w:rPr>
        <w:t xml:space="preserve">. Die Ausgabengruppe </w:t>
      </w:r>
      <w:r>
        <w:rPr>
          <w:rFonts w:eastAsia="Calibri" w:cs="Calibri" w:ascii="Calibri" w:hAnsi="Calibri"/>
          <w:color w:val="000000"/>
          <w:sz w:val="22"/>
          <w:szCs w:val="22"/>
        </w:rPr>
        <w:t xml:space="preserve">für </w:t>
      </w:r>
      <w:r>
        <w:rPr>
          <w:rFonts w:eastAsia="Calibri" w:cs="Calibri" w:ascii="Calibri" w:hAnsi="Calibri"/>
          <w:color w:val="000000"/>
          <w:sz w:val="22"/>
          <w:szCs w:val="22"/>
        </w:rPr>
        <w:t xml:space="preserve">allgemeine politische Arbeit beträgt 48.115,60 Euro. Grundsätzlich wurden die von der Bezirksgruppe im Haushalt beschlossenen Ansätze bis auf den Punkt Investitionen mit einer Ausgabenhöhe von 7.215,37 Euro und einer Überziehungsquote von 3 % im Wesentlichen eingehalten. </w:t>
      </w:r>
    </w:p>
    <w:p>
      <w:pPr>
        <w:pStyle w:val="Normal"/>
        <w:widowControl/>
        <w:rPr>
          <w:rFonts w:hint="eastAsia"/>
        </w:rPr>
      </w:pPr>
      <w:r>
        <w:rPr>
          <w:rFonts w:hint="eastAsia"/>
        </w:rPr>
      </w:r>
    </w:p>
    <w:p>
      <w:pPr>
        <w:pStyle w:val="Normal"/>
        <w:widowControl/>
        <w:rPr>
          <w:rFonts w:hint="eastAsia"/>
        </w:rPr>
      </w:pPr>
      <w:r>
        <w:rPr>
          <w:rFonts w:eastAsia="Calibri" w:cs="Calibri" w:ascii="Calibri" w:hAnsi="Calibri"/>
          <w:color w:val="000000"/>
          <w:sz w:val="22"/>
          <w:szCs w:val="22"/>
        </w:rPr>
        <w:t xml:space="preserve">Die drei größten Einnahmepositionen waren die Sonderspenden der Mandatsträger*innen aus der BVV und dem Bezirksamt mit </w:t>
      </w:r>
      <w:r>
        <w:rPr>
          <w:rFonts w:eastAsia="Calibri" w:cs="Calibri" w:ascii="Calibri" w:hAnsi="Calibri"/>
          <w:color w:val="323232"/>
          <w:sz w:val="22"/>
          <w:szCs w:val="22"/>
        </w:rPr>
        <w:t xml:space="preserve">166.817,36 </w:t>
      </w:r>
      <w:r>
        <w:rPr>
          <w:rFonts w:eastAsia="Calibri" w:cs="Calibri" w:ascii="Calibri" w:hAnsi="Calibri"/>
          <w:color w:val="000000"/>
          <w:sz w:val="22"/>
          <w:szCs w:val="22"/>
        </w:rPr>
        <w:t>Euro. Die 10.000 Euro-Schwelle an Spenden erfolgte</w:t>
      </w:r>
      <w:r>
        <w:rPr>
          <w:rFonts w:eastAsia="Calibri" w:cs="Calibri" w:ascii="Calibri" w:hAnsi="Calibri"/>
          <w:color w:val="000000"/>
          <w:sz w:val="22"/>
          <w:szCs w:val="22"/>
        </w:rPr>
        <w:t>n</w:t>
      </w:r>
      <w:r>
        <w:rPr>
          <w:rFonts w:eastAsia="Calibri" w:cs="Calibri" w:ascii="Calibri" w:hAnsi="Calibri"/>
          <w:color w:val="000000"/>
          <w:sz w:val="22"/>
          <w:szCs w:val="22"/>
        </w:rPr>
        <w:t xml:space="preserve"> durch </w:t>
      </w:r>
      <w:r>
        <w:rPr>
          <w:rFonts w:eastAsia="Calibri" w:cs="Calibri" w:ascii="Calibri" w:hAnsi="Calibri"/>
          <w:color w:val="000000"/>
          <w:sz w:val="22"/>
          <w:szCs w:val="22"/>
        </w:rPr>
        <w:t>Annika Gerold, Clara Herrmann, Werner Heck und Florian Schmidt</w:t>
      </w:r>
      <w:r>
        <w:rPr>
          <w:rFonts w:eastAsia="Calibri" w:cs="Calibri" w:ascii="Calibri" w:hAnsi="Calibri"/>
          <w:color w:val="000000"/>
          <w:sz w:val="22"/>
          <w:szCs w:val="22"/>
        </w:rPr>
        <w:t xml:space="preserve">. Für diesen Finanzierungsbeitrag </w:t>
      </w:r>
      <w:r>
        <w:rPr>
          <w:rFonts w:eastAsia="Calibri" w:cs="Calibri" w:ascii="Calibri" w:hAnsi="Calibri"/>
          <w:color w:val="000000"/>
          <w:sz w:val="22"/>
          <w:szCs w:val="22"/>
        </w:rPr>
        <w:t>danken wir</w:t>
      </w:r>
      <w:r>
        <w:rPr>
          <w:rFonts w:eastAsia="Calibri" w:cs="Calibri" w:ascii="Calibri" w:hAnsi="Calibri"/>
          <w:color w:val="000000"/>
          <w:sz w:val="22"/>
          <w:szCs w:val="22"/>
        </w:rPr>
        <w:t xml:space="preserve"> allen Mandatsträger*innen </w:t>
      </w:r>
      <w:r>
        <w:rPr>
          <w:rFonts w:eastAsia="Calibri" w:cs="Calibri" w:ascii="Calibri" w:hAnsi="Calibri"/>
          <w:color w:val="000000"/>
          <w:sz w:val="22"/>
          <w:szCs w:val="22"/>
        </w:rPr>
        <w:t>herzlich</w:t>
      </w:r>
      <w:r>
        <w:rPr>
          <w:rFonts w:eastAsia="Calibri" w:cs="Calibri" w:ascii="Calibri" w:hAnsi="Calibri"/>
          <w:color w:val="000000"/>
          <w:sz w:val="22"/>
          <w:szCs w:val="22"/>
        </w:rPr>
        <w:t>. Insgesamt lagen die Einnahmen rund 10.870,92 Euro über dem Plan von 2024 und zeigen somit eine solide Haushaltsplanung.</w:t>
      </w:r>
    </w:p>
    <w:p>
      <w:pPr>
        <w:pStyle w:val="Normal"/>
        <w:widowControl/>
        <w:rPr>
          <w:rFonts w:hint="eastAsia"/>
        </w:rPr>
      </w:pPr>
      <w:r>
        <w:rPr>
          <w:rFonts w:hint="eastAsia"/>
        </w:rPr>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 xml:space="preserve">Einnahmen und Ausgaben lagen dieses Jahr deutlich über dem Haushaltsplan 2024. Insgesamt </w:t>
      </w:r>
      <w:r>
        <w:rPr>
          <w:rFonts w:eastAsia="Calibri" w:cs="Calibri" w:ascii="Calibri" w:hAnsi="Calibri"/>
          <w:color w:val="000000"/>
          <w:sz w:val="22"/>
          <w:szCs w:val="22"/>
        </w:rPr>
        <w:t>ergibt sich als</w:t>
      </w:r>
      <w:r>
        <w:rPr>
          <w:rFonts w:eastAsia="Calibri" w:cs="Calibri" w:ascii="Calibri" w:hAnsi="Calibri"/>
          <w:color w:val="000000"/>
          <w:sz w:val="22"/>
          <w:szCs w:val="22"/>
        </w:rPr>
        <w:t xml:space="preserve"> Endergebnis ein positiver Saldo von 30.646,67 Euro.</w:t>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W</w:t>
      </w:r>
      <w:r>
        <w:rPr>
          <w:rFonts w:eastAsia="Calibri" w:cs="Calibri" w:ascii="Calibri" w:hAnsi="Calibri"/>
          <w:color w:val="000000"/>
          <w:sz w:val="22"/>
          <w:szCs w:val="22"/>
        </w:rPr>
        <w:t xml:space="preserve">ie schon im Vorjahr </w:t>
      </w:r>
      <w:r>
        <w:rPr>
          <w:rFonts w:eastAsia="Calibri" w:cs="Calibri" w:ascii="Calibri" w:hAnsi="Calibri"/>
          <w:color w:val="000000"/>
          <w:sz w:val="22"/>
          <w:szCs w:val="22"/>
        </w:rPr>
        <w:t>empfehlen wir</w:t>
      </w:r>
      <w:r>
        <w:rPr>
          <w:rFonts w:eastAsia="Calibri" w:cs="Calibri" w:ascii="Calibri" w:hAnsi="Calibri"/>
          <w:color w:val="000000"/>
          <w:sz w:val="22"/>
          <w:szCs w:val="22"/>
        </w:rPr>
        <w:t>, im Landesverband anzuregen, ein</w:t>
      </w:r>
      <w:r>
        <w:rPr>
          <w:rFonts w:eastAsia="Calibri" w:cs="Calibri" w:ascii="Calibri" w:hAnsi="Calibri"/>
          <w:color w:val="000000"/>
          <w:sz w:val="22"/>
          <w:szCs w:val="22"/>
        </w:rPr>
        <w:t>en</w:t>
      </w:r>
      <w:r>
        <w:rPr>
          <w:rFonts w:eastAsia="Calibri" w:cs="Calibri" w:ascii="Calibri" w:hAnsi="Calibri"/>
          <w:color w:val="000000"/>
          <w:sz w:val="22"/>
          <w:szCs w:val="22"/>
        </w:rPr>
        <w:t xml:space="preserve"> Rahmenvertrag für Durchführung der Lohnbuchhaltung </w:t>
      </w:r>
      <w:r>
        <w:rPr>
          <w:rFonts w:eastAsia="Calibri" w:cs="Calibri" w:ascii="Calibri" w:hAnsi="Calibri"/>
          <w:color w:val="000000"/>
          <w:sz w:val="22"/>
          <w:szCs w:val="22"/>
        </w:rPr>
        <w:t xml:space="preserve">zu </w:t>
      </w:r>
      <w:r>
        <w:rPr>
          <w:rFonts w:eastAsia="Calibri" w:cs="Calibri" w:ascii="Calibri" w:hAnsi="Calibri"/>
          <w:color w:val="000000"/>
          <w:sz w:val="22"/>
          <w:szCs w:val="22"/>
        </w:rPr>
        <w:t>implementier</w:t>
      </w:r>
      <w:r>
        <w:rPr>
          <w:rFonts w:eastAsia="Calibri" w:cs="Calibri" w:ascii="Calibri" w:hAnsi="Calibri"/>
          <w:color w:val="000000"/>
          <w:sz w:val="22"/>
          <w:szCs w:val="22"/>
        </w:rPr>
        <w:t>en</w:t>
      </w:r>
      <w:r>
        <w:rPr>
          <w:rFonts w:eastAsia="Calibri" w:cs="Calibri" w:ascii="Calibri" w:hAnsi="Calibri"/>
          <w:color w:val="000000"/>
          <w:sz w:val="22"/>
          <w:szCs w:val="22"/>
        </w:rPr>
        <w:t>, um entsprechende Kosten zu sparen.</w:t>
      </w:r>
    </w:p>
    <w:p>
      <w:pPr>
        <w:pStyle w:val="Normal"/>
        <w:widowControl/>
        <w:rPr>
          <w:rFonts w:hint="eastAsia"/>
        </w:rPr>
      </w:pPr>
      <w:r>
        <w:rPr>
          <w:rFonts w:hint="eastAsia"/>
        </w:rPr>
      </w:r>
    </w:p>
    <w:p>
      <w:pPr>
        <w:pStyle w:val="Normal"/>
        <w:widowControl/>
        <w:rPr>
          <w:rFonts w:hint="eastAsia"/>
        </w:rPr>
      </w:pPr>
      <w:r>
        <w:rPr>
          <w:rFonts w:eastAsia="Calibri" w:cs="Calibri" w:hint="eastAsia" w:ascii="Calibri" w:hAnsi="Calibri"/>
          <w:color w:val="000000"/>
          <w:sz w:val="22"/>
          <w:szCs w:val="22"/>
        </w:rPr>
        <w:t>Wir bitten darum</w:t>
      </w:r>
      <w:r>
        <w:rPr>
          <w:rFonts w:eastAsia="Calibri" w:cs="Calibri" w:hint="eastAsia" w:ascii="Calibri" w:hAnsi="Calibri"/>
          <w:color w:val="000000"/>
          <w:sz w:val="22"/>
          <w:szCs w:val="22"/>
        </w:rPr>
        <w:t xml:space="preserve">, bei Alkoholbestellungen </w:t>
      </w:r>
      <w:r>
        <w:rPr>
          <w:rFonts w:eastAsia="Calibri" w:cs="Calibri" w:hint="eastAsia" w:ascii="Calibri" w:hAnsi="Calibri"/>
          <w:color w:val="000000"/>
          <w:sz w:val="22"/>
          <w:szCs w:val="22"/>
        </w:rPr>
        <w:t xml:space="preserve">auf der Rechnung </w:t>
      </w:r>
      <w:r>
        <w:rPr>
          <w:rFonts w:eastAsia="Calibri" w:cs="Calibri" w:hint="eastAsia" w:ascii="Calibri" w:hAnsi="Calibri"/>
          <w:color w:val="000000"/>
          <w:sz w:val="22"/>
          <w:szCs w:val="22"/>
        </w:rPr>
        <w:t xml:space="preserve">den Anlass zu </w:t>
      </w:r>
      <w:r>
        <w:rPr>
          <w:rFonts w:eastAsia="Calibri" w:cs="Calibri" w:hint="eastAsia" w:ascii="Calibri" w:hAnsi="Calibri"/>
          <w:color w:val="000000"/>
          <w:sz w:val="22"/>
          <w:szCs w:val="22"/>
        </w:rPr>
        <w:t>vermerken</w:t>
      </w:r>
      <w:r>
        <w:rPr>
          <w:rFonts w:eastAsia="Calibri" w:cs="Calibri" w:hint="eastAsia" w:ascii="Calibri" w:hAnsi="Calibri"/>
          <w:color w:val="000000"/>
          <w:sz w:val="22"/>
          <w:szCs w:val="22"/>
        </w:rPr>
        <w:t>.</w:t>
      </w:r>
    </w:p>
    <w:p>
      <w:pPr>
        <w:pStyle w:val="Normal"/>
        <w:widowControl/>
        <w:rPr>
          <w:rFonts w:hint="eastAsia"/>
        </w:rPr>
      </w:pPr>
      <w:r>
        <w:rPr>
          <w:rFonts w:hint="eastAsia"/>
        </w:rPr>
      </w:r>
    </w:p>
    <w:p>
      <w:pPr>
        <w:pStyle w:val="Normal"/>
        <w:widowControl/>
        <w:rPr>
          <w:rFonts w:hint="eastAsia"/>
        </w:rPr>
      </w:pPr>
      <w:r>
        <w:rPr>
          <w:rFonts w:hint="eastAsia"/>
        </w:rPr>
        <w:t>Da z</w:t>
      </w:r>
      <w:r>
        <w:rPr>
          <w:rFonts w:eastAsia="Calibri" w:cs="Calibri" w:hint="eastAsia" w:ascii="Calibri" w:hAnsi="Calibri"/>
          <w:color w:val="000000"/>
          <w:sz w:val="22"/>
          <w:szCs w:val="22"/>
        </w:rPr>
        <w:t>u Wahlkampfzeiten gerne teurere Gegenstände wie Rollwagen und Astschneider verschwinden, regen wir an, über ein einfaches System der Nachverfolgung solcher Gegenstände nachzudenken.</w:t>
      </w:r>
    </w:p>
    <w:p>
      <w:pPr>
        <w:pStyle w:val="Normal"/>
        <w:widowControl/>
        <w:rPr>
          <w:rFonts w:hint="eastAsia"/>
        </w:rPr>
      </w:pPr>
      <w:r>
        <w:rPr>
          <w:rFonts w:eastAsia="Calibri" w:cs="Calibri" w:hint="eastAsia" w:ascii="Calibri" w:hAnsi="Calibri"/>
          <w:color w:val="000000"/>
          <w:sz w:val="22"/>
          <w:szCs w:val="22"/>
        </w:rPr>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 xml:space="preserve">Auf Grundlage der durchgeführten Rechnungsprüfung </w:t>
      </w:r>
      <w:r>
        <w:rPr>
          <w:rFonts w:eastAsia="Calibri" w:cs="Calibri" w:ascii="Calibri" w:hAnsi="Calibri"/>
          <w:color w:val="000000"/>
          <w:sz w:val="22"/>
          <w:szCs w:val="22"/>
        </w:rPr>
        <w:t xml:space="preserve">empfehlen wir </w:t>
      </w:r>
      <w:r>
        <w:rPr>
          <w:rFonts w:eastAsia="Calibri" w:cs="Calibri" w:ascii="Calibri" w:hAnsi="Calibri"/>
          <w:color w:val="000000"/>
          <w:sz w:val="22"/>
          <w:szCs w:val="22"/>
        </w:rPr>
        <w:t>die Entlastung des G</w:t>
      </w:r>
      <w:r>
        <w:rPr>
          <w:rFonts w:eastAsia="Calibri" w:cs="Calibri" w:ascii="Calibri" w:hAnsi="Calibri"/>
          <w:color w:val="000000"/>
          <w:sz w:val="22"/>
          <w:szCs w:val="22"/>
        </w:rPr>
        <w:t>eschäftsführenden Ausschusses</w:t>
      </w:r>
      <w:r>
        <w:rPr>
          <w:rFonts w:eastAsia="Calibri" w:cs="Calibri" w:ascii="Calibri" w:hAnsi="Calibri"/>
          <w:color w:val="000000"/>
          <w:sz w:val="22"/>
          <w:szCs w:val="22"/>
        </w:rPr>
        <w:t xml:space="preserve"> für das Rechnungsjahr 2024. </w:t>
      </w:r>
      <w:r>
        <w:rPr>
          <w:rFonts w:eastAsia="Calibri" w:cs="Calibri" w:ascii="Calibri" w:hAnsi="Calibri"/>
          <w:color w:val="000000"/>
          <w:sz w:val="22"/>
          <w:szCs w:val="22"/>
        </w:rPr>
        <w:t>Insbesondere</w:t>
      </w:r>
      <w:r>
        <w:rPr>
          <w:rFonts w:eastAsia="Calibri" w:cs="Calibri" w:ascii="Calibri" w:hAnsi="Calibri"/>
          <w:color w:val="000000"/>
          <w:sz w:val="22"/>
          <w:szCs w:val="22"/>
        </w:rPr>
        <w:t xml:space="preserve"> danken </w:t>
      </w:r>
      <w:r>
        <w:rPr>
          <w:rFonts w:eastAsia="Calibri" w:cs="Calibri" w:ascii="Calibri" w:hAnsi="Calibri"/>
          <w:color w:val="000000"/>
          <w:sz w:val="22"/>
          <w:szCs w:val="22"/>
        </w:rPr>
        <w:t xml:space="preserve">wir </w:t>
      </w:r>
      <w:r>
        <w:rPr>
          <w:rFonts w:eastAsia="Calibri" w:cs="Calibri" w:ascii="Calibri" w:hAnsi="Calibri"/>
          <w:color w:val="000000"/>
          <w:sz w:val="22"/>
          <w:szCs w:val="22"/>
        </w:rPr>
        <w:t>den verantwortlichen Kreisschatzmeister*innen Alina Zimmermann und Tom Münster sowie dem Team der Geschäftsstelle für die sorgfältige und umfangreiche Arbeit.</w:t>
      </w:r>
    </w:p>
    <w:p>
      <w:pPr>
        <w:pStyle w:val="Normal"/>
        <w:widowControl/>
        <w:rPr>
          <w:rFonts w:hint="eastAsia"/>
        </w:rPr>
      </w:pPr>
      <w:r>
        <w:rPr>
          <w:rFonts w:hint="eastAsia"/>
        </w:rPr>
      </w:r>
    </w:p>
    <w:p>
      <w:pPr>
        <w:pStyle w:val="Normal"/>
        <w:widowControl/>
        <w:rPr>
          <w:rFonts w:hint="eastAsia"/>
        </w:rPr>
      </w:pPr>
      <w:r>
        <w:rPr>
          <w:rFonts w:hint="eastAsia"/>
        </w:rPr>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Berlin, den 09.12.202</w:t>
      </w:r>
      <w:r>
        <w:rPr>
          <w:rFonts w:eastAsia="Calibri" w:cs="Calibri" w:ascii="Calibri" w:hAnsi="Calibri"/>
          <w:color w:val="000000"/>
          <w:sz w:val="22"/>
          <w:szCs w:val="22"/>
        </w:rPr>
        <w:t>5</w:t>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 xml:space="preserve">Marlene Pacheco   </w:t>
        <w:tab/>
        <w:tab/>
        <w:tab/>
        <w:tab/>
        <w:tab/>
        <w:t xml:space="preserve">     Michael Weßeling        </w:t>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 xml:space="preserve">     </w:t>
      </w:r>
    </w:p>
    <w:p>
      <w:pPr>
        <w:pStyle w:val="Normal"/>
        <w:widowControl/>
        <w:rPr>
          <w:rFonts w:hint="eastAsia"/>
        </w:rPr>
      </w:pPr>
      <w:r>
        <w:rPr>
          <w:rFonts w:hint="eastAsia"/>
        </w:rPr>
      </w:r>
    </w:p>
    <w:p>
      <w:pPr>
        <w:pStyle w:val="Normal"/>
        <w:widowControl/>
        <w:rPr>
          <w:rFonts w:hint="eastAsia"/>
        </w:rPr>
      </w:pPr>
      <w:r>
        <w:rPr>
          <w:rFonts w:hint="eastAsia"/>
        </w:rPr>
      </w:r>
    </w:p>
    <w:sectPr>
      <w:type w:val="nextPage"/>
      <w:pgSz w:w="11906" w:h="16838"/>
      <w:pgMar w:left="1417" w:right="1417" w:gutter="0" w:header="0" w:top="1417"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Bold">
    <w:charset w:val="00" w:characterSet="windows-1252"/>
    <w:family w:val="roman"/>
    <w:pitch w:val="variable"/>
  </w:font>
  <w:font w:name="Calibri">
    <w:charset w:val="00" w:characterSet="windows-1252"/>
    <w:family w:val="swiss"/>
    <w:pitch w:val="variable"/>
  </w:font>
</w:fonts>
</file>

<file path=word/settings.xml><?xml version="1.0" encoding="utf-8"?>
<w:settings xmlns:w="http://schemas.openxmlformats.org/wordprocessingml/2006/main">
  <w:zoom w:percent="208"/>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start"/>
    </w:pPr>
    <w:rPr>
      <w:rFonts w:ascii="Liberation Serif" w:hAnsi="Liberation Serif" w:eastAsia="Songti SC" w:cs="Arial Unicode MS"/>
      <w:color w:val="auto"/>
      <w:kern w:val="2"/>
      <w:sz w:val="24"/>
      <w:szCs w:val="24"/>
      <w:lang w:val="de-DE" w:eastAsia="zh-CN" w:bidi="hi-IN"/>
    </w:rPr>
  </w:style>
  <w:style w:type="character" w:styleId="DefaultParagraphFont" w:default="1">
    <w:name w:val="Default Paragraph Font"/>
    <w:uiPriority w:val="1"/>
    <w:semiHidden/>
    <w:unhideWhenUsed/>
    <w:qFormat/>
    <w:rPr/>
  </w:style>
  <w:style w:type="character" w:styleId="FootnoteSymbol" w:customStyle="1">
    <w:name w:val="Footnote_Symbol"/>
    <w:qFormat/>
    <w:rPr>
      <w:vertAlign w:val="superscript"/>
    </w:rPr>
  </w:style>
  <w:style w:type="character" w:styleId="EndnoteSymbol" w:customStyle="1">
    <w:name w:val="Endnote_Symbol"/>
    <w:qFormat/>
    <w:rPr>
      <w:vertAlign w:val="superscript"/>
    </w:rPr>
  </w:style>
  <w:style w:type="character" w:styleId="Footnoteanchor" w:customStyle="1">
    <w:name w:val="Footnote_anchor"/>
    <w:qFormat/>
    <w:rPr>
      <w:vertAlign w:val="superscript"/>
    </w:rPr>
  </w:style>
  <w:style w:type="character" w:styleId="Endnoteanchor" w:customStyle="1">
    <w:name w:val="Endnote_anchor"/>
    <w:qFormat/>
    <w:rPr>
      <w:vertAlign w:val="superscript"/>
    </w:rPr>
  </w:style>
  <w:style w:type="character" w:styleId="FootnoteAnchor1" w:customStyle="1">
    <w:name w:val="Footnote Anchor"/>
    <w:qFormat/>
    <w:rPr>
      <w:vertAlign w:val="superscript"/>
    </w:rPr>
  </w:style>
  <w:style w:type="character" w:styleId="EndnoteAnchor1" w:customStyle="1">
    <w:name w:val="Endnote Anchor"/>
    <w:qFormat/>
    <w:rPr>
      <w:vertAlign w:val="superscript"/>
    </w:rPr>
  </w:style>
  <w:style w:type="character" w:styleId="LineNumbering" w:customStyle="1">
    <w:name w:val="Line Numbering"/>
    <w:qFormat/>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rPr/>
  </w:style>
  <w:style w:type="paragraph" w:styleId="List">
    <w:name w:val="List"/>
    <w:basedOn w:val="BodyText"/>
    <w:pPr/>
    <w:rPr/>
  </w:style>
  <w:style w:type="paragraph" w:styleId="Caption">
    <w:name w:val="caption"/>
    <w:basedOn w:val="Normal"/>
    <w:qFormat/>
    <w:pPr/>
    <w:rPr/>
  </w:style>
  <w:style w:type="paragraph" w:styleId="Verzeichnis">
    <w:name w:val="Verzeichnis"/>
    <w:basedOn w:val="Normal"/>
    <w:qFormat/>
    <w:pPr>
      <w:suppressLineNumbers/>
    </w:pPr>
    <w:rPr>
      <w:rFonts w:cs="Arial"/>
    </w:rPr>
  </w:style>
  <w:style w:type="paragraph" w:styleId="berschriftuser" w:customStyle="1">
    <w:name w:val="Überschrift (user)"/>
    <w:basedOn w:val="Normal"/>
    <w:next w:val="BodyText"/>
    <w:qFormat/>
    <w:pPr>
      <w:keepNext w:val="true"/>
      <w:spacing w:before="240" w:after="120"/>
    </w:pPr>
    <w:rPr>
      <w:rFonts w:ascii="Liberation Sans" w:hAnsi="Liberation Sans" w:eastAsia="PingFang SC"/>
      <w:sz w:val="28"/>
      <w:szCs w:val="28"/>
    </w:rPr>
  </w:style>
  <w:style w:type="paragraph" w:styleId="Verzeichnisuser" w:customStyle="1">
    <w:name w:val="Verzeichnis (user)"/>
    <w:basedOn w:val="Normal"/>
    <w:qFormat/>
    <w:pPr/>
    <w:rPr/>
  </w:style>
  <w:style w:type="paragraph" w:styleId="Tabelleninhaltuser" w:customStyle="1">
    <w:name w:val="Tabelleninhalt (user)"/>
    <w:basedOn w:val="BodyText"/>
    <w:qFormat/>
    <w:pPr/>
    <w:rPr/>
  </w:style>
  <w:style w:type="paragraph" w:styleId="Tabellenberschriftuser" w:customStyle="1">
    <w:name w:val="Tabellenüberschrift (user)"/>
    <w:basedOn w:val="Tabelleninhaltuser"/>
    <w:qFormat/>
    <w:pPr/>
    <w:rPr/>
  </w:style>
  <w:style w:type="paragraph" w:styleId="Kopf-Fuzeileuser" w:customStyle="1">
    <w:name w:val="Kopf-/Fußzeile (user)"/>
    <w:basedOn w:val="Normal"/>
    <w:qFormat/>
    <w:pPr>
      <w:suppressLineNumbers/>
      <w:tabs>
        <w:tab w:val="clear" w:pos="720"/>
        <w:tab w:val="center" w:pos="4819" w:leader="none"/>
        <w:tab w:val="right" w:pos="9638" w:leader="none"/>
      </w:tabs>
    </w:pPr>
    <w:rPr/>
  </w:style>
  <w:style w:type="paragraph" w:styleId="Kopf-Fuzeile">
    <w:name w:val="Kopf-/Fußzeile"/>
    <w:basedOn w:val="Normal"/>
    <w:qFormat/>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 w:type="paragraph" w:styleId="Revision">
    <w:name w:val="Revision"/>
    <w:uiPriority w:val="99"/>
    <w:semiHidden/>
    <w:qFormat/>
    <w:rsid w:val="00506890"/>
    <w:pPr>
      <w:widowControl/>
      <w:suppressAutoHyphens w:val="false"/>
      <w:bidi w:val="0"/>
      <w:spacing w:before="0" w:after="0"/>
      <w:jc w:val="start"/>
    </w:pPr>
    <w:rPr>
      <w:rFonts w:ascii="Liberation Serif" w:hAnsi="Liberation Serif" w:eastAsia="Songti SC" w:cs="Mangal"/>
      <w:color w:val="auto"/>
      <w:kern w:val="2"/>
      <w:sz w:val="24"/>
      <w:szCs w:val="21"/>
      <w:lang w:val="de-DE" w:eastAsia="zh-CN" w:bidi="hi-IN"/>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LibreOffice/25.8.3.2$Windows_X86_64 LibreOffice_project/8ca8d55c161d602844f5428fa4b58097424e324e</Application>
  <AppVersion>15.0000</AppVersion>
  <Pages>2</Pages>
  <Words>383</Words>
  <Characters>2562</Characters>
  <CharactersWithSpaces>2958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2024-12-05T17:23:00Z</dcterms:created>
  <dc:creator>Tom Münster</dc:creator>
  <dc:description/>
  <dc:language>de-DE</dc:language>
  <cp:lastModifiedBy/>
  <dcterms:modified xsi:type="dcterms:W3CDTF">2025-12-09T15:09:26Z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